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 Р</w:t>
      </w:r>
      <w:r>
        <w:rPr>
          <w:b/>
          <w:color w:val="000000"/>
          <w:spacing w:val="-7"/>
          <w:sz w:val="27"/>
          <w:szCs w:val="27"/>
        </w:rPr>
        <w:t xml:space="preserve"> І Ш Е Н </w:t>
      </w:r>
      <w:r>
        <w:rPr>
          <w:b/>
          <w:color w:val="000000"/>
          <w:spacing w:val="-7"/>
          <w:sz w:val="27"/>
          <w:szCs w:val="27"/>
        </w:rPr>
        <w:t xml:space="preserve">Н</w:t>
      </w:r>
      <w:r>
        <w:rPr>
          <w:b/>
          <w:color w:val="000000"/>
          <w:spacing w:val="-7"/>
          <w:sz w:val="27"/>
          <w:szCs w:val="27"/>
        </w:rPr>
        <w:t xml:space="preserve">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  <w:lang w:val="en-US"/>
        </w:rPr>
        <w:t xml:space="preserve">30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січня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 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       </w:t>
      </w:r>
      <w:r>
        <w:rPr>
          <w:color w:val="000000"/>
          <w:spacing w:val="-9"/>
          <w:sz w:val="27"/>
          <w:szCs w:val="27"/>
          <w:lang w:val="en-US"/>
        </w:rPr>
        <w:t xml:space="preserve"> </w:t>
      </w:r>
      <w:r>
        <w:rPr>
          <w:color w:val="000000"/>
          <w:spacing w:val="-9"/>
          <w:sz w:val="27"/>
          <w:szCs w:val="27"/>
        </w:rPr>
        <w:t xml:space="preserve">  </w:t>
      </w:r>
      <w:r>
        <w:rPr>
          <w:color w:val="000000"/>
          <w:spacing w:val="-9"/>
          <w:sz w:val="27"/>
          <w:szCs w:val="27"/>
          <w:lang w:val="en-US"/>
        </w:rPr>
        <w:t xml:space="preserve">     </w:t>
      </w:r>
      <w:r>
        <w:rPr>
          <w:color w:val="000000"/>
          <w:spacing w:val="-9"/>
          <w:sz w:val="27"/>
          <w:szCs w:val="27"/>
        </w:rPr>
        <w:t xml:space="preserve">№ </w:t>
      </w:r>
      <w:r>
        <w:rPr>
          <w:color w:val="000000"/>
          <w:spacing w:val="-9"/>
          <w:sz w:val="27"/>
          <w:szCs w:val="27"/>
          <w:lang w:val="en-US"/>
        </w:rPr>
        <w:t xml:space="preserve">67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затвердження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рішення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комісії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з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розгляду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питань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щодо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надання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компенсації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за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пошкоджені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об’єкти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нерухомого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майна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внаслідок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бойових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дій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,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терористичних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актів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,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диверсій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,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спричинених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збройною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агресією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Російської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Федерації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проти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Відповідно</w:t>
      </w:r>
      <w:r>
        <w:rPr>
          <w:sz w:val="27"/>
          <w:szCs w:val="27"/>
        </w:rPr>
        <w:t xml:space="preserve"> до </w:t>
      </w:r>
      <w:r>
        <w:rPr>
          <w:sz w:val="27"/>
          <w:szCs w:val="27"/>
        </w:rPr>
        <w:t xml:space="preserve">статті</w:t>
      </w:r>
      <w:r>
        <w:rPr>
          <w:sz w:val="27"/>
          <w:szCs w:val="27"/>
        </w:rPr>
        <w:t xml:space="preserve"> 40 Закону </w:t>
      </w:r>
      <w:r>
        <w:rPr>
          <w:sz w:val="27"/>
          <w:szCs w:val="27"/>
        </w:rPr>
        <w:t xml:space="preserve">України</w:t>
      </w:r>
      <w:r>
        <w:rPr>
          <w:sz w:val="27"/>
          <w:szCs w:val="27"/>
        </w:rPr>
        <w:t xml:space="preserve"> «Про </w:t>
      </w:r>
      <w:r>
        <w:rPr>
          <w:sz w:val="27"/>
          <w:szCs w:val="27"/>
        </w:rPr>
        <w:t xml:space="preserve">місцеве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самоврядування</w:t>
      </w:r>
      <w:r>
        <w:rPr>
          <w:sz w:val="27"/>
          <w:szCs w:val="27"/>
        </w:rPr>
        <w:t xml:space="preserve"> в </w:t>
      </w:r>
      <w:r>
        <w:rPr>
          <w:sz w:val="27"/>
          <w:szCs w:val="27"/>
        </w:rPr>
        <w:t xml:space="preserve">Україні</w:t>
      </w:r>
      <w:r>
        <w:rPr>
          <w:sz w:val="27"/>
          <w:szCs w:val="27"/>
        </w:rPr>
        <w:t xml:space="preserve">», постанови </w:t>
      </w:r>
      <w:r>
        <w:rPr>
          <w:sz w:val="27"/>
          <w:szCs w:val="27"/>
        </w:rPr>
        <w:t xml:space="preserve">Кабінету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Міністрів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України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від</w:t>
      </w:r>
      <w:r>
        <w:rPr>
          <w:sz w:val="27"/>
          <w:szCs w:val="27"/>
        </w:rPr>
        <w:t xml:space="preserve"> 26.03.2022  № 380 «Про </w:t>
      </w:r>
      <w:r>
        <w:rPr>
          <w:sz w:val="27"/>
          <w:szCs w:val="27"/>
        </w:rPr>
        <w:t xml:space="preserve">збір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обробку</w:t>
      </w:r>
      <w:r>
        <w:rPr>
          <w:sz w:val="27"/>
          <w:szCs w:val="27"/>
        </w:rPr>
        <w:t xml:space="preserve"> та </w:t>
      </w:r>
      <w:r>
        <w:rPr>
          <w:sz w:val="27"/>
          <w:szCs w:val="27"/>
        </w:rPr>
        <w:t xml:space="preserve">облік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інформації</w:t>
      </w:r>
      <w:r>
        <w:rPr>
          <w:sz w:val="27"/>
          <w:szCs w:val="27"/>
        </w:rPr>
        <w:t xml:space="preserve"> про </w:t>
      </w:r>
      <w:r>
        <w:rPr>
          <w:sz w:val="27"/>
          <w:szCs w:val="27"/>
        </w:rPr>
        <w:t xml:space="preserve">пошкоджене</w:t>
      </w:r>
      <w:r>
        <w:rPr>
          <w:sz w:val="27"/>
          <w:szCs w:val="27"/>
        </w:rPr>
        <w:t xml:space="preserve"> та </w:t>
      </w:r>
      <w:r>
        <w:rPr>
          <w:sz w:val="27"/>
          <w:szCs w:val="27"/>
        </w:rPr>
        <w:t xml:space="preserve">знищене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нерухоме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майно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внаслідок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бойових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дій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терористичних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актів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диверсій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спричинених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агресією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російської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федерації</w:t>
      </w:r>
      <w:r>
        <w:rPr>
          <w:sz w:val="27"/>
          <w:szCs w:val="27"/>
        </w:rPr>
        <w:t xml:space="preserve">», Порядку </w:t>
      </w:r>
      <w:r>
        <w:rPr>
          <w:sz w:val="27"/>
          <w:szCs w:val="27"/>
        </w:rPr>
        <w:t xml:space="preserve">надання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компенсації</w:t>
      </w:r>
      <w:r>
        <w:rPr>
          <w:sz w:val="27"/>
          <w:szCs w:val="27"/>
        </w:rPr>
        <w:t xml:space="preserve"> для </w:t>
      </w:r>
      <w:r>
        <w:rPr>
          <w:sz w:val="27"/>
          <w:szCs w:val="27"/>
        </w:rPr>
        <w:t xml:space="preserve">відновлення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окремих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категорій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об’єктів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нерухомого</w:t>
      </w:r>
      <w:r>
        <w:rPr>
          <w:sz w:val="27"/>
          <w:szCs w:val="27"/>
        </w:rPr>
        <w:t xml:space="preserve"> майна, </w:t>
      </w:r>
      <w:r>
        <w:rPr>
          <w:sz w:val="27"/>
          <w:szCs w:val="27"/>
        </w:rPr>
        <w:t xml:space="preserve">пошкоджених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внаслідок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бойових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дій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терористичних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актів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диверсій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спричинених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збройною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агресією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російської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федерації</w:t>
      </w:r>
      <w:r>
        <w:rPr>
          <w:sz w:val="27"/>
          <w:szCs w:val="27"/>
        </w:rPr>
        <w:t xml:space="preserve">, з </w:t>
      </w:r>
      <w:r>
        <w:rPr>
          <w:sz w:val="27"/>
          <w:szCs w:val="27"/>
        </w:rPr>
        <w:t xml:space="preserve">використанням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електронної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публічної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послуги</w:t>
      </w:r>
      <w:r>
        <w:rPr>
          <w:sz w:val="27"/>
          <w:szCs w:val="27"/>
        </w:rPr>
        <w:t xml:space="preserve"> «</w:t>
      </w:r>
      <w:r>
        <w:rPr>
          <w:sz w:val="27"/>
          <w:szCs w:val="27"/>
        </w:rPr>
        <w:t xml:space="preserve">єВідновлення</w:t>
      </w:r>
      <w:r>
        <w:rPr>
          <w:sz w:val="27"/>
          <w:szCs w:val="27"/>
        </w:rPr>
        <w:t xml:space="preserve">», </w:t>
      </w:r>
      <w:r>
        <w:rPr>
          <w:sz w:val="27"/>
          <w:szCs w:val="27"/>
        </w:rPr>
        <w:t xml:space="preserve">затвердженого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постановою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Кабінету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Міністрів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України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від</w:t>
      </w:r>
      <w:r>
        <w:rPr>
          <w:sz w:val="27"/>
          <w:szCs w:val="27"/>
        </w:rPr>
        <w:t xml:space="preserve"> 21.04.2023 № 381, та </w:t>
      </w:r>
      <w:r>
        <w:rPr>
          <w:sz w:val="27"/>
          <w:szCs w:val="27"/>
        </w:rPr>
        <w:t xml:space="preserve">постановою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Кабінету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Міністрів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України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від</w:t>
      </w:r>
      <w:r>
        <w:rPr>
          <w:sz w:val="27"/>
          <w:szCs w:val="27"/>
        </w:rPr>
        <w:t xml:space="preserve"> 30.05.2023 № 565 (</w:t>
      </w:r>
      <w:r>
        <w:rPr>
          <w:sz w:val="27"/>
          <w:szCs w:val="27"/>
        </w:rPr>
        <w:t xml:space="preserve">зміни</w:t>
      </w:r>
      <w:r>
        <w:rPr>
          <w:sz w:val="27"/>
          <w:szCs w:val="27"/>
        </w:rPr>
        <w:t xml:space="preserve"> до Постанови № 381), </w:t>
      </w:r>
      <w:r>
        <w:rPr>
          <w:sz w:val="27"/>
          <w:szCs w:val="27"/>
        </w:rPr>
        <w:t xml:space="preserve">рішення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виконавчого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комітету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міської</w:t>
      </w:r>
      <w:r>
        <w:rPr>
          <w:sz w:val="27"/>
          <w:szCs w:val="27"/>
        </w:rPr>
        <w:t xml:space="preserve"> ради </w:t>
      </w:r>
      <w:r>
        <w:rPr>
          <w:sz w:val="27"/>
          <w:szCs w:val="27"/>
        </w:rPr>
        <w:t xml:space="preserve">від</w:t>
      </w:r>
      <w:r>
        <w:rPr>
          <w:sz w:val="27"/>
          <w:szCs w:val="27"/>
        </w:rPr>
        <w:t xml:space="preserve"> 24 </w:t>
      </w:r>
      <w:r>
        <w:rPr>
          <w:sz w:val="27"/>
          <w:szCs w:val="27"/>
        </w:rPr>
        <w:t xml:space="preserve">травня</w:t>
      </w:r>
      <w:r>
        <w:rPr>
          <w:sz w:val="27"/>
          <w:szCs w:val="27"/>
        </w:rPr>
        <w:t xml:space="preserve"> 2023 року №259 «Про </w:t>
      </w:r>
      <w:r>
        <w:rPr>
          <w:sz w:val="27"/>
          <w:szCs w:val="27"/>
        </w:rPr>
        <w:t xml:space="preserve">створення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комісії</w:t>
      </w:r>
      <w:r>
        <w:rPr>
          <w:sz w:val="27"/>
          <w:szCs w:val="27"/>
        </w:rPr>
        <w:t xml:space="preserve"> з </w:t>
      </w:r>
      <w:r>
        <w:rPr>
          <w:sz w:val="27"/>
          <w:szCs w:val="27"/>
        </w:rPr>
        <w:t xml:space="preserve">розгляду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питань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щодо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надання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компенсації</w:t>
      </w:r>
      <w:r>
        <w:rPr>
          <w:sz w:val="27"/>
          <w:szCs w:val="27"/>
        </w:rPr>
        <w:t xml:space="preserve"> за </w:t>
      </w:r>
      <w:r>
        <w:rPr>
          <w:sz w:val="27"/>
          <w:szCs w:val="27"/>
        </w:rPr>
        <w:t xml:space="preserve">пошкоджені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об’єкти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нерухомого</w:t>
      </w:r>
      <w:r>
        <w:rPr>
          <w:sz w:val="27"/>
          <w:szCs w:val="27"/>
        </w:rPr>
        <w:t xml:space="preserve"> майна </w:t>
      </w:r>
      <w:r>
        <w:rPr>
          <w:sz w:val="27"/>
          <w:szCs w:val="27"/>
        </w:rPr>
        <w:t xml:space="preserve">внаслідок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бойових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дій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терористичних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актів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диверсій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спричинених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збройною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агресією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російської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федерації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проти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України</w:t>
      </w:r>
      <w:r>
        <w:rPr>
          <w:sz w:val="27"/>
          <w:szCs w:val="27"/>
        </w:rPr>
        <w:t xml:space="preserve">» (</w:t>
      </w:r>
      <w:r>
        <w:rPr>
          <w:sz w:val="27"/>
          <w:szCs w:val="27"/>
        </w:rPr>
        <w:t xml:space="preserve">зі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змінами</w:t>
      </w:r>
      <w:r>
        <w:rPr>
          <w:sz w:val="27"/>
          <w:szCs w:val="27"/>
        </w:rPr>
        <w:t xml:space="preserve">), з метою </w:t>
      </w:r>
      <w:r>
        <w:rPr>
          <w:sz w:val="27"/>
          <w:szCs w:val="27"/>
        </w:rPr>
        <w:t xml:space="preserve">надання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компенсації</w:t>
      </w:r>
      <w:r>
        <w:rPr>
          <w:sz w:val="27"/>
          <w:szCs w:val="27"/>
        </w:rPr>
        <w:t xml:space="preserve"> для </w:t>
      </w:r>
      <w:r>
        <w:rPr>
          <w:sz w:val="27"/>
          <w:szCs w:val="27"/>
        </w:rPr>
        <w:t xml:space="preserve">відновлення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окремих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категорій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об’єктів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нерухомого</w:t>
      </w:r>
      <w:r>
        <w:rPr>
          <w:sz w:val="27"/>
          <w:szCs w:val="27"/>
        </w:rPr>
        <w:t xml:space="preserve"> майна, </w:t>
      </w:r>
      <w:r>
        <w:rPr>
          <w:sz w:val="27"/>
          <w:szCs w:val="27"/>
        </w:rPr>
        <w:t xml:space="preserve">пошкоджених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внаслідок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бойових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дій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терористичних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актів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диверсій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спричинених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збройною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агресією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Російської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Федерації</w:t>
      </w:r>
      <w:r>
        <w:rPr>
          <w:sz w:val="27"/>
          <w:szCs w:val="27"/>
        </w:rPr>
        <w:t xml:space="preserve"> на </w:t>
      </w:r>
      <w:r>
        <w:rPr>
          <w:sz w:val="27"/>
          <w:szCs w:val="27"/>
        </w:rPr>
        <w:t xml:space="preserve">території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Берестинської </w:t>
      </w:r>
      <w:bookmarkStart w:id="0" w:name="_GoBack"/>
      <w:r/>
      <w:bookmarkEnd w:id="0"/>
      <w:r>
        <w:rPr>
          <w:sz w:val="27"/>
          <w:szCs w:val="27"/>
        </w:rPr>
        <w:t xml:space="preserve">міської </w:t>
      </w:r>
      <w:r>
        <w:rPr>
          <w:sz w:val="27"/>
          <w:szCs w:val="27"/>
        </w:rPr>
        <w:t xml:space="preserve">територіальної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громади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виконавчий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комітет</w:t>
      </w:r>
      <w:r>
        <w:rPr>
          <w:sz w:val="27"/>
          <w:szCs w:val="27"/>
        </w:rPr>
        <w:t xml:space="preserve"> Берестинської </w:t>
      </w:r>
      <w:r>
        <w:rPr>
          <w:sz w:val="27"/>
          <w:szCs w:val="27"/>
        </w:rPr>
        <w:t xml:space="preserve">міської</w:t>
      </w:r>
      <w:r>
        <w:rPr>
          <w:sz w:val="27"/>
          <w:szCs w:val="27"/>
        </w:rPr>
        <w:t xml:space="preserve"> ради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right="-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pBdr/>
        <w:spacing/>
        <w:ind w:firstLine="577"/>
        <w:jc w:val="both"/>
        <w:rPr>
          <w:color w:val="000000"/>
          <w:sz w:val="27"/>
          <w:szCs w:val="27"/>
          <w:lang w:val="uk-UA"/>
        </w:rPr>
      </w:pPr>
      <w:r>
        <w:rPr>
          <w:sz w:val="27"/>
          <w:szCs w:val="27"/>
        </w:rPr>
        <w:t xml:space="preserve">1. </w:t>
      </w:r>
      <w:r>
        <w:rPr>
          <w:sz w:val="28"/>
          <w:szCs w:val="28"/>
        </w:rPr>
        <w:t xml:space="preserve">Затвердити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рішення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комісії</w:t>
      </w:r>
      <w:r>
        <w:rPr>
          <w:sz w:val="28"/>
          <w:szCs w:val="28"/>
        </w:rPr>
        <w:t xml:space="preserve"> з </w:t>
      </w:r>
      <w:r>
        <w:rPr>
          <w:sz w:val="28"/>
          <w:szCs w:val="28"/>
        </w:rPr>
        <w:t xml:space="preserve">розгляду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питань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щодо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надання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компенсації</w:t>
      </w:r>
      <w:r>
        <w:rPr>
          <w:sz w:val="28"/>
          <w:szCs w:val="28"/>
        </w:rPr>
        <w:t xml:space="preserve"> за </w:t>
      </w:r>
      <w:r>
        <w:rPr>
          <w:sz w:val="28"/>
          <w:szCs w:val="28"/>
        </w:rPr>
        <w:t xml:space="preserve">пошкоджені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об’єкти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нерухомого</w:t>
      </w:r>
      <w:r>
        <w:rPr>
          <w:sz w:val="28"/>
          <w:szCs w:val="28"/>
        </w:rPr>
        <w:t xml:space="preserve"> майна </w:t>
      </w:r>
      <w:r>
        <w:rPr>
          <w:sz w:val="28"/>
          <w:szCs w:val="28"/>
        </w:rPr>
        <w:t xml:space="preserve">внаслідок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бойових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дій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терористичних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актів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диверсій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спричинених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збройною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агресією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Російської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федерації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20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січня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68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заявою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ОСОБІ 1 № ЗВ-06.12.2025-280427</w:t>
      </w:r>
      <w:r>
        <w:rPr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додається</w:t>
      </w:r>
      <w:r>
        <w:rPr>
          <w:sz w:val="28"/>
          <w:szCs w:val="28"/>
        </w:rPr>
        <w:t xml:space="preserve">).</w:t>
      </w:r>
      <w:r>
        <w:rPr>
          <w:color w:val="000000"/>
          <w:sz w:val="27"/>
          <w:szCs w:val="27"/>
          <w:lang w:val="uk-UA"/>
        </w:rPr>
      </w:r>
      <w:r>
        <w:rPr>
          <w:color w:val="000000"/>
          <w:sz w:val="27"/>
          <w:szCs w:val="27"/>
          <w:lang w:val="uk-UA"/>
        </w:rPr>
      </w:r>
    </w:p>
    <w:p>
      <w:pPr>
        <w:pBdr/>
        <w:spacing/>
        <w:ind w:firstLine="567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2. Контроль за </w:t>
      </w:r>
      <w:r>
        <w:rPr>
          <w:sz w:val="27"/>
          <w:szCs w:val="27"/>
        </w:rPr>
        <w:t xml:space="preserve">виконанням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рішення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покласти</w:t>
      </w:r>
      <w:r>
        <w:rPr>
          <w:sz w:val="27"/>
          <w:szCs w:val="27"/>
        </w:rPr>
        <w:t xml:space="preserve"> на заступника </w:t>
      </w:r>
      <w:r>
        <w:rPr>
          <w:sz w:val="27"/>
          <w:szCs w:val="27"/>
        </w:rPr>
        <w:t xml:space="preserve">міського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голови</w:t>
      </w:r>
      <w:r>
        <w:rPr>
          <w:sz w:val="27"/>
          <w:szCs w:val="27"/>
        </w:rPr>
        <w:t xml:space="preserve"> з </w:t>
      </w:r>
      <w:r>
        <w:rPr>
          <w:sz w:val="27"/>
          <w:szCs w:val="27"/>
        </w:rPr>
        <w:t xml:space="preserve">питань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діяльності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виконавчих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органів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Наталію</w:t>
      </w:r>
      <w:r>
        <w:rPr>
          <w:sz w:val="27"/>
          <w:szCs w:val="27"/>
        </w:rPr>
        <w:t xml:space="preserve"> ЗІНЧЕНКО.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 w14:paraId="1D79BCB2">
      <w:pPr>
        <w:pBdr/>
        <w:spacing/>
        <w:ind w:firstLine="567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</w:t>
      </w:r>
      <w:r>
        <w:rPr>
          <w:sz w:val="28"/>
          <w:szCs w:val="28"/>
        </w:rPr>
        <w:t xml:space="preserve">міського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голови</w:t>
      </w:r>
      <w:r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Наталія</w:t>
      </w:r>
      <w:r>
        <w:rPr>
          <w:sz w:val="28"/>
          <w:szCs w:val="28"/>
        </w:rPr>
        <w:t xml:space="preserve"> ШАПТАЛА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</w:t>
      </w:r>
      <w:r>
        <w:rPr>
          <w:sz w:val="24"/>
          <w:szCs w:val="24"/>
        </w:rPr>
        <w:t xml:space="preserve">Додаток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</w:t>
      </w:r>
      <w:r>
        <w:rPr>
          <w:sz w:val="24"/>
          <w:szCs w:val="24"/>
        </w:rPr>
        <w:t xml:space="preserve">рішення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виконавчого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</w:t>
      </w:r>
      <w:r>
        <w:rPr>
          <w:sz w:val="24"/>
          <w:szCs w:val="24"/>
        </w:rPr>
        <w:t xml:space="preserve">міської</w:t>
      </w:r>
      <w:r>
        <w:rPr>
          <w:sz w:val="24"/>
          <w:szCs w:val="24"/>
        </w:rPr>
        <w:t xml:space="preserve">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en-US"/>
        </w:rPr>
        <w:t xml:space="preserve">      </w:t>
      </w:r>
      <w:r>
        <w:rPr>
          <w:spacing w:val="-7"/>
          <w:sz w:val="24"/>
          <w:szCs w:val="24"/>
          <w:lang w:val="en-US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</w:rPr>
        <w:t xml:space="preserve">від</w:t>
      </w:r>
      <w:r>
        <w:rPr>
          <w:spacing w:val="-7"/>
          <w:sz w:val="24"/>
          <w:szCs w:val="24"/>
        </w:rPr>
        <w:t xml:space="preserve">  </w:t>
      </w:r>
      <w:r>
        <w:rPr>
          <w:spacing w:val="-7"/>
          <w:sz w:val="24"/>
          <w:szCs w:val="24"/>
          <w:lang w:val="en-US"/>
        </w:rPr>
        <w:t xml:space="preserve">30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січня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en-US"/>
        </w:rPr>
        <w:t xml:space="preserve"> 67 </w:t>
      </w:r>
      <w:r>
        <w:rPr>
          <w:spacing w:val="-5"/>
          <w:sz w:val="24"/>
          <w:szCs w:val="24"/>
        </w:rPr>
      </w:r>
      <w:r>
        <w:rPr>
          <w:spacing w:val="-5"/>
          <w:sz w:val="24"/>
          <w:szCs w:val="24"/>
        </w:rPr>
      </w:r>
    </w:p>
    <w:p>
      <w:pPr>
        <w:pBdr/>
        <w:spacing/>
        <w:ind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</w:t>
      </w:r>
      <w:r>
        <w:rPr>
          <w:b/>
          <w:spacing w:val="-7"/>
          <w:sz w:val="24"/>
          <w:szCs w:val="24"/>
          <w:lang w:val="uk-UA"/>
        </w:rPr>
        <w:t xml:space="preserve">Н</w:t>
      </w:r>
      <w:r>
        <w:rPr>
          <w:b/>
          <w:spacing w:val="-7"/>
          <w:sz w:val="24"/>
          <w:szCs w:val="24"/>
          <w:lang w:val="uk-UA"/>
        </w:rPr>
        <w:t xml:space="preserve">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20 січня 2026 року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  <w:t xml:space="preserve">       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м. </w:t>
      </w:r>
      <w:r>
        <w:rPr>
          <w:spacing w:val="-7"/>
          <w:sz w:val="24"/>
          <w:szCs w:val="24"/>
          <w:lang w:val="uk-UA"/>
        </w:rPr>
        <w:t xml:space="preserve">Берестин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          </w:t>
      </w:r>
      <w:r>
        <w:rPr>
          <w:spacing w:val="-9"/>
          <w:sz w:val="24"/>
          <w:szCs w:val="24"/>
          <w:lang w:val="uk-UA"/>
        </w:rPr>
        <w:t xml:space="preserve">№ </w:t>
      </w:r>
      <w:r>
        <w:rPr>
          <w:spacing w:val="-9"/>
          <w:sz w:val="24"/>
          <w:szCs w:val="24"/>
          <w:lang w:val="uk-UA"/>
        </w:rPr>
        <w:t xml:space="preserve">0</w:t>
      </w:r>
      <w:r>
        <w:rPr>
          <w:spacing w:val="-9"/>
          <w:sz w:val="24"/>
          <w:szCs w:val="24"/>
          <w:lang w:val="uk-UA"/>
        </w:rPr>
        <w:t xml:space="preserve">1</w:t>
      </w:r>
      <w:r>
        <w:rPr>
          <w:spacing w:val="-9"/>
          <w:sz w:val="24"/>
          <w:szCs w:val="24"/>
          <w:lang w:val="uk-UA"/>
        </w:rPr>
        <w:t xml:space="preserve">-1</w:t>
      </w:r>
      <w:r>
        <w:rPr>
          <w:spacing w:val="-9"/>
          <w:sz w:val="24"/>
          <w:szCs w:val="24"/>
          <w:lang w:val="uk-UA"/>
        </w:rPr>
        <w:t xml:space="preserve">9/</w:t>
      </w:r>
      <w:r>
        <w:rPr>
          <w:spacing w:val="-9"/>
          <w:sz w:val="24"/>
          <w:szCs w:val="24"/>
          <w:lang w:val="uk-UA"/>
        </w:rPr>
        <w:t xml:space="preserve">68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</w:t>
      </w:r>
      <w:r>
        <w:rPr>
          <w:sz w:val="24"/>
          <w:szCs w:val="24"/>
          <w:lang w:val="uk-UA"/>
        </w:rPr>
        <w:t xml:space="preserve">за заявою про надання компенсації для відновлення </w:t>
      </w:r>
      <w:r>
        <w:rPr>
          <w:sz w:val="24"/>
          <w:szCs w:val="24"/>
          <w:lang w:val="uk-UA"/>
        </w:rPr>
        <w:t xml:space="preserve">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</w:t>
      </w:r>
      <w:r>
        <w:rPr>
          <w:sz w:val="24"/>
          <w:szCs w:val="24"/>
          <w:lang w:val="uk-UA"/>
        </w:rPr>
        <w:t xml:space="preserve">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ОСОБІ 1</w:t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</w:t>
      </w:r>
      <w:r>
        <w:rPr>
          <w:iCs/>
          <w:sz w:val="24"/>
          <w:szCs w:val="24"/>
          <w:lang w:val="uk-UA"/>
        </w:rPr>
        <w:t xml:space="preserve">заява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</w:t>
      </w:r>
      <w:r>
        <w:rPr>
          <w:iCs/>
          <w:sz w:val="24"/>
          <w:szCs w:val="24"/>
          <w:lang w:val="uk-UA"/>
        </w:rPr>
        <w:t xml:space="preserve">В</w:t>
      </w:r>
      <w:r>
        <w:rPr>
          <w:iCs/>
          <w:sz w:val="24"/>
          <w:szCs w:val="24"/>
          <w:lang w:val="uk-UA"/>
        </w:rPr>
        <w:t xml:space="preserve">-</w:t>
      </w:r>
      <w:r>
        <w:rPr>
          <w:iCs/>
          <w:sz w:val="24"/>
          <w:szCs w:val="24"/>
          <w:lang w:val="uk-UA"/>
        </w:rPr>
        <w:t xml:space="preserve">06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</w:t>
      </w:r>
      <w:r>
        <w:rPr>
          <w:iCs/>
          <w:sz w:val="24"/>
          <w:szCs w:val="24"/>
          <w:lang w:val="uk-UA"/>
        </w:rPr>
        <w:t xml:space="preserve">0427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№ 259 </w:t>
      </w:r>
      <w:r>
        <w:rPr>
          <w:sz w:val="24"/>
          <w:szCs w:val="24"/>
          <w:lang w:val="uk-UA"/>
        </w:rPr>
        <w:t xml:space="preserve">                </w:t>
      </w:r>
      <w:r>
        <w:rPr>
          <w:sz w:val="24"/>
          <w:szCs w:val="24"/>
          <w:lang w:val="uk-UA"/>
        </w:rPr>
        <w:t xml:space="preserve">від 24 травня 2023 року </w:t>
      </w:r>
      <w:r>
        <w:rPr>
          <w:sz w:val="24"/>
          <w:szCs w:val="24"/>
          <w:lang w:val="uk-UA"/>
        </w:rPr>
        <w:t xml:space="preserve">(зі змінами) </w:t>
      </w:r>
      <w:r>
        <w:rPr>
          <w:sz w:val="24"/>
          <w:szCs w:val="24"/>
          <w:lang w:val="uk-UA"/>
        </w:rPr>
        <w:t xml:space="preserve">було створено Комісію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sz w:val="24"/>
          <w:szCs w:val="24"/>
          <w:lang w:val="uk-UA"/>
        </w:rPr>
        <w:t xml:space="preserve">Російської Ф</w:t>
      </w:r>
      <w:r>
        <w:rPr>
          <w:sz w:val="24"/>
          <w:szCs w:val="24"/>
          <w:lang w:val="uk-UA"/>
        </w:rPr>
        <w:t xml:space="preserve">едерації з використанням електронної публічної послуги «</w:t>
      </w:r>
      <w:r>
        <w:rPr>
          <w:sz w:val="24"/>
          <w:szCs w:val="24"/>
          <w:lang w:val="uk-UA"/>
        </w:rPr>
        <w:t xml:space="preserve">єВідновлення</w:t>
      </w:r>
      <w:r>
        <w:rPr>
          <w:sz w:val="24"/>
          <w:szCs w:val="24"/>
          <w:lang w:val="uk-UA"/>
        </w:rPr>
        <w:t xml:space="preserve">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06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1</w:t>
      </w:r>
      <w:r>
        <w:rPr>
          <w:sz w:val="24"/>
          <w:szCs w:val="24"/>
          <w:lang w:val="uk-UA"/>
        </w:rPr>
        <w:t xml:space="preserve">2</w:t>
      </w:r>
      <w:r>
        <w:rPr>
          <w:sz w:val="24"/>
          <w:szCs w:val="24"/>
          <w:lang w:val="uk-UA"/>
        </w:rPr>
        <w:t xml:space="preserve">.2025</w:t>
      </w:r>
      <w:r>
        <w:rPr>
          <w:sz w:val="24"/>
          <w:szCs w:val="24"/>
          <w:lang w:val="uk-UA"/>
        </w:rPr>
        <w:t xml:space="preserve">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</w:t>
      </w:r>
      <w:r>
        <w:rPr>
          <w:sz w:val="24"/>
          <w:szCs w:val="24"/>
          <w:lang w:val="uk-UA"/>
        </w:rPr>
        <w:t xml:space="preserve">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ОСОБІ 1</w:t>
      </w:r>
      <w:r>
        <w:rPr>
          <w:sz w:val="24"/>
          <w:szCs w:val="24"/>
          <w:lang w:val="uk-UA"/>
        </w:rPr>
        <w:t xml:space="preserve">                    </w:t>
      </w:r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</w:t>
      </w:r>
      <w:r>
        <w:rPr>
          <w:iCs/>
          <w:sz w:val="24"/>
          <w:szCs w:val="24"/>
          <w:lang w:val="uk-UA"/>
        </w:rPr>
        <w:t xml:space="preserve">06</w:t>
      </w:r>
      <w:r>
        <w:rPr>
          <w:iCs/>
          <w:sz w:val="24"/>
          <w:szCs w:val="24"/>
          <w:lang w:val="uk-UA"/>
        </w:rPr>
        <w:t xml:space="preserve">.12.2025-28</w:t>
      </w:r>
      <w:r>
        <w:rPr>
          <w:iCs/>
          <w:sz w:val="24"/>
          <w:szCs w:val="24"/>
          <w:lang w:val="uk-UA"/>
        </w:rPr>
        <w:t xml:space="preserve">0427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Під час засідання Комісії 22.12.2025 року було вирішено призупинити розгляд заяви про надання компенсації для відновлення пошкодженого об'єкта нерухомого майна ОСОБИ 1</w:t>
      </w:r>
      <w:r>
        <w:rPr>
          <w:sz w:val="24"/>
          <w:szCs w:val="24"/>
          <w:lang w:val="uk-UA"/>
        </w:rPr>
        <w:t xml:space="preserve"> № ЗВ-06.12.2025-280427 на підставі а</w:t>
      </w:r>
      <w:r>
        <w:rPr>
          <w:sz w:val="24"/>
          <w:szCs w:val="24"/>
          <w:lang w:val="uk-UA"/>
        </w:rPr>
        <w:t xml:space="preserve">бзацу 6 пункту 14 Порядку </w:t>
      </w:r>
      <w:r>
        <w:rPr>
          <w:sz w:val="24"/>
          <w:szCs w:val="24"/>
          <w:lang w:val="uk-UA"/>
        </w:rPr>
        <w:t xml:space="preserve">                </w:t>
      </w:r>
      <w:r>
        <w:rPr>
          <w:sz w:val="24"/>
          <w:szCs w:val="24"/>
          <w:lang w:val="uk-UA"/>
        </w:rPr>
        <w:t xml:space="preserve">№ 381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–</w:t>
      </w:r>
      <w:r>
        <w:rPr>
          <w:sz w:val="24"/>
          <w:szCs w:val="24"/>
          <w:lang w:val="uk-UA"/>
        </w:rPr>
        <w:t xml:space="preserve"> виявлення</w:t>
      </w:r>
      <w:r>
        <w:rPr>
          <w:sz w:val="24"/>
          <w:szCs w:val="24"/>
          <w:lang w:val="uk-UA"/>
        </w:rPr>
        <w:t xml:space="preserve"> неповного переліку відом</w:t>
      </w:r>
      <w:r>
        <w:rPr>
          <w:sz w:val="24"/>
          <w:szCs w:val="24"/>
          <w:lang w:val="uk-UA"/>
        </w:rPr>
        <w:t xml:space="preserve">остей та/або документів у заяві, </w:t>
      </w:r>
      <w:r>
        <w:rPr>
          <w:sz w:val="24"/>
          <w:szCs w:val="24"/>
          <w:lang w:val="uk-UA"/>
        </w:rPr>
        <w:t xml:space="preserve">а саме відсутність витягу з інформаційно-аналітичної системи «Облік відомостей про притягнення особи до кримінальної відповідальності та наявності судимості»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14.01</w:t>
      </w:r>
      <w:r>
        <w:rPr>
          <w:sz w:val="24"/>
          <w:szCs w:val="24"/>
          <w:lang w:val="uk-UA"/>
        </w:rPr>
        <w:t xml:space="preserve">.2026 року  </w:t>
      </w:r>
      <w:r>
        <w:rPr>
          <w:sz w:val="24"/>
          <w:szCs w:val="24"/>
          <w:lang w:val="uk-UA"/>
        </w:rPr>
        <w:t xml:space="preserve">ОСОБА 1</w:t>
      </w:r>
      <w:r>
        <w:rPr>
          <w:sz w:val="24"/>
          <w:szCs w:val="24"/>
          <w:lang w:val="uk-UA"/>
        </w:rPr>
        <w:t xml:space="preserve"> надав </w:t>
      </w:r>
      <w:r>
        <w:rPr>
          <w:sz w:val="24"/>
          <w:szCs w:val="24"/>
          <w:lang w:val="uk-UA"/>
        </w:rPr>
        <w:t xml:space="preserve">витяг</w:t>
      </w:r>
      <w:r>
        <w:rPr>
          <w:sz w:val="24"/>
          <w:szCs w:val="24"/>
          <w:lang w:val="uk-UA"/>
        </w:rPr>
        <w:t xml:space="preserve"> з інформаційно-аналітичної системи «Облік відомостей про притягнення особи до кримінальної відповідальності та наявності судимості»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ОСОБІ 1 </w:t>
      </w:r>
      <w:r>
        <w:rPr>
          <w:iCs/>
          <w:sz w:val="24"/>
          <w:szCs w:val="24"/>
          <w:lang w:val="uk-UA"/>
        </w:rPr>
        <w:t xml:space="preserve">№ ЗВ-06.12.2025-280427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від </w:t>
      </w:r>
      <w:r>
        <w:rPr>
          <w:iCs/>
          <w:sz w:val="24"/>
          <w:szCs w:val="24"/>
          <w:lang w:val="uk-UA"/>
        </w:rPr>
        <w:t xml:space="preserve">06</w:t>
      </w:r>
      <w:r>
        <w:rPr>
          <w:iCs/>
          <w:sz w:val="24"/>
          <w:szCs w:val="24"/>
          <w:lang w:val="uk-UA"/>
        </w:rPr>
        <w:t xml:space="preserve">.12.2025 року</w:t>
      </w:r>
      <w:r>
        <w:rPr>
          <w:iCs/>
          <w:sz w:val="24"/>
          <w:szCs w:val="24"/>
          <w:lang w:val="uk-UA"/>
        </w:rPr>
        <w:t xml:space="preserve"> </w:t>
      </w:r>
      <w:r>
        <w:rPr>
          <w:rFonts w:eastAsia="Arial" w:cs="Arial"/>
          <w:sz w:val="24"/>
          <w:szCs w:val="24"/>
          <w:lang w:val="uk-UA"/>
        </w:rPr>
        <w:t xml:space="preserve">Комісією на виконання вимог пункту 10 </w:t>
      </w:r>
      <w:r>
        <w:rPr>
          <w:sz w:val="24"/>
          <w:szCs w:val="24"/>
          <w:lang w:val="uk-UA"/>
        </w:rPr>
        <w:t xml:space="preserve">П</w:t>
      </w:r>
      <w:r>
        <w:rPr>
          <w:sz w:val="24"/>
          <w:szCs w:val="24"/>
          <w:lang w:val="uk-UA"/>
        </w:rPr>
        <w:t xml:space="preserve">орядку надання компенсації для  відновлення окремих категорій об’єктів нерухомого майна, пошкоджених 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 “</w:t>
      </w:r>
      <w:r>
        <w:rPr>
          <w:sz w:val="24"/>
          <w:szCs w:val="24"/>
          <w:lang w:val="uk-UA"/>
        </w:rPr>
        <w:t xml:space="preserve">єВідновлення</w:t>
      </w:r>
      <w:r>
        <w:rPr>
          <w:sz w:val="24"/>
          <w:szCs w:val="24"/>
          <w:lang w:val="uk-UA"/>
        </w:rPr>
        <w:t xml:space="preserve">”, </w:t>
      </w:r>
      <w:r>
        <w:rPr>
          <w:sz w:val="24"/>
          <w:szCs w:val="24"/>
          <w:lang w:val="uk-UA"/>
        </w:rPr>
        <w:t xml:space="preserve">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</w:t>
      </w:r>
      <w:r>
        <w:rPr>
          <w:rFonts w:eastAsia="Arial" w:cs="Arial"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46 241,36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сорок шість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двісті сорок одна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я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36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</w:t>
      </w:r>
      <w:r>
        <w:rPr>
          <w:b/>
          <w:i/>
          <w:iCs/>
          <w:sz w:val="24"/>
          <w:szCs w:val="24"/>
          <w:u w:val="single"/>
          <w:lang w:val="uk-UA"/>
        </w:rPr>
        <w:t xml:space="preserve">о</w:t>
      </w:r>
      <w:r>
        <w:rPr>
          <w:b/>
          <w:i/>
          <w:iCs/>
          <w:sz w:val="24"/>
          <w:szCs w:val="24"/>
          <w:u w:val="single"/>
          <w:lang w:val="uk-UA"/>
        </w:rPr>
        <w:t xml:space="preserve">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sz w:val="24"/>
          <w:szCs w:val="24"/>
          <w:u w:val="single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ОСОБИ 1</w:t>
      </w:r>
      <w:r>
        <w:rPr>
          <w:sz w:val="24"/>
          <w:szCs w:val="24"/>
          <w:lang w:val="uk-UA"/>
        </w:rPr>
        <w:t xml:space="preserve">                    </w:t>
      </w:r>
      <w:r>
        <w:rPr>
          <w:iCs/>
          <w:sz w:val="24"/>
          <w:szCs w:val="24"/>
          <w:lang w:val="uk-UA"/>
        </w:rPr>
        <w:t xml:space="preserve"> № ЗВ-06.12.2025-280427 </w:t>
      </w:r>
      <w:r>
        <w:rPr>
          <w:iCs/>
          <w:sz w:val="24"/>
          <w:szCs w:val="24"/>
          <w:lang w:val="uk-UA"/>
        </w:rPr>
        <w:t xml:space="preserve">від </w:t>
      </w:r>
      <w:r>
        <w:rPr>
          <w:iCs/>
          <w:sz w:val="24"/>
          <w:szCs w:val="24"/>
          <w:lang w:val="uk-UA"/>
        </w:rPr>
        <w:t xml:space="preserve">06</w:t>
      </w:r>
      <w:r>
        <w:rPr>
          <w:iCs/>
          <w:sz w:val="24"/>
          <w:szCs w:val="24"/>
          <w:lang w:val="uk-UA"/>
        </w:rPr>
        <w:t xml:space="preserve">.12.2025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46 241,36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(сорок шість тисяч двісті сорок одна гривня 36 копійок) </w:t>
      </w:r>
      <w:r>
        <w:rPr>
          <w:iCs/>
          <w:sz w:val="24"/>
          <w:szCs w:val="24"/>
          <w:lang w:val="uk-UA"/>
        </w:rPr>
        <w:t xml:space="preserve">та належить до ремонту категорії </w:t>
      </w:r>
      <w:r>
        <w:rPr>
          <w:iCs/>
          <w:sz w:val="24"/>
          <w:szCs w:val="24"/>
          <w:lang w:val="uk-UA"/>
        </w:rPr>
        <w:t xml:space="preserve">А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</w:t>
      </w:r>
      <w:r>
        <w:rPr>
          <w:sz w:val="24"/>
          <w:szCs w:val="24"/>
          <w:lang w:val="uk-UA"/>
        </w:rPr>
        <w:t xml:space="preserve">№ 381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>
        <w:rPr>
          <w:sz w:val="24"/>
          <w:szCs w:val="24"/>
          <w:lang w:val="uk-UA"/>
        </w:rPr>
        <w:t xml:space="preserve">Відновити з 20 січня 2026 року розгляд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громадянина ОСОБИ 1</w:t>
      </w:r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ЗВ-06.12.2025-280427 від 06.12.2025 року.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</w:t>
      </w:r>
      <w:r>
        <w:rPr>
          <w:sz w:val="24"/>
          <w:szCs w:val="24"/>
          <w:lang w:val="uk-UA"/>
        </w:rPr>
        <w:t xml:space="preserve">Надати </w:t>
      </w:r>
      <w:r>
        <w:rPr>
          <w:sz w:val="24"/>
          <w:szCs w:val="24"/>
          <w:lang w:val="uk-UA"/>
        </w:rPr>
        <w:t xml:space="preserve">ОСОБІ 1</w:t>
      </w:r>
      <w:r>
        <w:rPr>
          <w:sz w:val="24"/>
          <w:szCs w:val="24"/>
          <w:lang w:val="uk-UA"/>
        </w:rPr>
        <w:t xml:space="preserve">  </w:t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будинку</w:t>
      </w:r>
      <w:r>
        <w:rPr>
          <w:sz w:val="24"/>
          <w:szCs w:val="24"/>
          <w:lang w:val="uk-UA"/>
        </w:rPr>
        <w:t xml:space="preserve"> за адресою: Україна, Харківська область, </w:t>
      </w:r>
      <w:r>
        <w:rPr>
          <w:sz w:val="24"/>
          <w:szCs w:val="24"/>
          <w:lang w:val="uk-UA"/>
        </w:rPr>
        <w:t xml:space="preserve">Берестинський </w:t>
      </w:r>
      <w:r>
        <w:rPr>
          <w:sz w:val="24"/>
          <w:szCs w:val="24"/>
          <w:lang w:val="uk-UA"/>
        </w:rPr>
        <w:t xml:space="preserve">район, </w:t>
      </w:r>
      <w:r>
        <w:rPr>
          <w:sz w:val="24"/>
          <w:szCs w:val="24"/>
          <w:lang w:val="uk-UA"/>
        </w:rPr>
        <w:t xml:space="preserve">місто Берестин, </w:t>
      </w:r>
      <w:r>
        <w:rPr>
          <w:sz w:val="24"/>
          <w:szCs w:val="24"/>
          <w:lang w:val="uk-UA"/>
        </w:rPr>
        <w:t xml:space="preserve">вулиця </w:t>
      </w:r>
      <w:r>
        <w:rPr>
          <w:sz w:val="24"/>
          <w:szCs w:val="24"/>
          <w:lang w:val="uk-UA"/>
        </w:rPr>
        <w:t xml:space="preserve">Гоголя</w:t>
      </w:r>
      <w:r>
        <w:rPr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 xml:space="preserve">будинок </w:t>
      </w:r>
      <w:r>
        <w:rPr>
          <w:sz w:val="24"/>
          <w:szCs w:val="24"/>
          <w:lang w:val="uk-UA"/>
        </w:rPr>
        <w:t xml:space="preserve">ХХ </w:t>
      </w:r>
      <w:r>
        <w:rPr>
          <w:sz w:val="24"/>
          <w:szCs w:val="24"/>
          <w:lang w:val="uk-UA"/>
        </w:rPr>
        <w:t xml:space="preserve">у</w:t>
      </w:r>
      <w:r>
        <w:rPr>
          <w:sz w:val="24"/>
          <w:szCs w:val="24"/>
          <w:lang w:val="uk-UA"/>
        </w:rPr>
        <w:t xml:space="preserve"> розмірі</w:t>
      </w:r>
      <w:r>
        <w:rPr>
          <w:sz w:val="24"/>
          <w:szCs w:val="24"/>
          <w:lang w:val="uk-UA"/>
        </w:rPr>
        <w:t xml:space="preserve">                       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46 241,36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(сорок шість тисяч двісті сорок одна гривня 36 копійок)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rFonts w:eastAsia="Arial" w:cs="Arial"/>
          <w:sz w:val="24"/>
          <w:szCs w:val="24"/>
          <w:lang w:val="uk-UA"/>
        </w:rPr>
        <w:t xml:space="preserve">згідно з заявою</w:t>
      </w:r>
      <w:r>
        <w:rPr>
          <w:rFonts w:eastAsia="Arial" w:cs="Arial"/>
          <w:sz w:val="24"/>
          <w:szCs w:val="24"/>
          <w:lang w:val="uk-UA"/>
        </w:rPr>
        <w:t xml:space="preserve"> </w:t>
      </w:r>
      <w:r>
        <w:rPr>
          <w:rFonts w:eastAsia="Arial" w:cs="Arial"/>
          <w:sz w:val="24"/>
          <w:szCs w:val="24"/>
          <w:lang w:val="uk-UA"/>
        </w:rPr>
        <w:t xml:space="preserve">                   </w:t>
      </w:r>
      <w:r>
        <w:rPr>
          <w:iCs/>
          <w:sz w:val="24"/>
          <w:szCs w:val="24"/>
          <w:lang w:val="uk-UA"/>
        </w:rPr>
        <w:t xml:space="preserve">№ ЗВ-06.12.2025-280427 від 06.12.2025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</w:t>
      </w:r>
      <w:r>
        <w:rPr>
          <w:sz w:val="24"/>
          <w:szCs w:val="24"/>
          <w:lang w:val="uk-UA"/>
        </w:rPr>
        <w:t xml:space="preserve">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Комісії </w:t>
      </w:r>
      <w:r>
        <w:rPr>
          <w:sz w:val="24"/>
          <w:szCs w:val="24"/>
          <w:lang w:val="uk-UA"/>
        </w:rPr>
        <w:t xml:space="preserve">Ткаченко Катерині Володимирівні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внести</w:t>
      </w:r>
      <w:r>
        <w:rPr>
          <w:sz w:val="24"/>
          <w:szCs w:val="24"/>
          <w:lang w:val="uk-UA"/>
        </w:rPr>
        <w:t xml:space="preserve">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4</w:t>
      </w:r>
      <w:r>
        <w:rPr>
          <w:rFonts w:eastAsia="Arial" w:cs="Arial"/>
          <w:sz w:val="24"/>
          <w:szCs w:val="24"/>
          <w:lang w:val="uk-UA"/>
        </w:rPr>
        <w:t xml:space="preserve">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</w:t>
      </w: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міської ради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0"/>
        <w:gridCol w:w="2890"/>
        <w:gridCol w:w="4224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 xml:space="preserve">(</w:t>
            </w:r>
            <w:r>
              <w:rPr>
                <w:sz w:val="16"/>
                <w:szCs w:val="16"/>
              </w:rPr>
              <w:t xml:space="preserve">підпис</w:t>
            </w:r>
            <w:r>
              <w:rPr>
                <w:sz w:val="16"/>
                <w:szCs w:val="16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 w14:paraId="6A470A03"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КЛОЧКО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</w:t>
            </w:r>
            <w:r>
              <w:rPr>
                <w:sz w:val="18"/>
                <w:szCs w:val="18"/>
              </w:rPr>
              <w:t xml:space="preserve">підпис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власне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ім'я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прізвище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 w14:paraId="209A2105"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tblInd w:w="4812" w:type="dxa"/>
        <w:tblW w:w="2500" w:type="pct"/>
        <w:tblCellMar>
          <w:left w:w="0" w:type="dxa"/>
          <w:right w:w="0" w:type="dxa"/>
        </w:tblCellMar>
        <w:tblBorders/>
        <w:tblLook w:val="04A0" w:firstRow="1" w:lastRow="0" w:firstColumn="1" w:lastColumn="0" w:noHBand="0" w:noVBand="1"/>
      </w:tblPr>
      <w:tblGrid>
        <w:gridCol w:w="4819"/>
      </w:tblGrid>
      <w:tr>
        <w:trPr/>
        <w:tc>
          <w:tcPr>
            <w:tcBorders/>
            <w:tcW w:w="5000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Додаток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</w:rPr>
              <w:t xml:space="preserve">рішення</w:t>
            </w:r>
            <w:r>
              <w:rPr>
                <w:sz w:val="24"/>
                <w:szCs w:val="24"/>
              </w:rPr>
              <w:t xml:space="preserve"> №01-19</w:t>
            </w:r>
            <w:r>
              <w:rPr>
                <w:sz w:val="24"/>
                <w:szCs w:val="24"/>
              </w:rPr>
              <w:t xml:space="preserve">/68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від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20.01.</w:t>
            </w:r>
            <w:r>
              <w:rPr>
                <w:sz w:val="24"/>
                <w:szCs w:val="24"/>
              </w:rPr>
              <w:t xml:space="preserve">202</w:t>
            </w: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1" w:name="n9"/>
      <w:r/>
      <w:bookmarkEnd w:id="1"/>
      <w:r>
        <w:rPr>
          <w:bCs/>
          <w:color w:val="333333"/>
          <w:sz w:val="24"/>
          <w:szCs w:val="24"/>
          <w:lang w:eastAsia="uk-UA"/>
        </w:rPr>
        <w:t xml:space="preserve">ЧЕК-ЛИСТ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з </w:t>
      </w:r>
      <w:r>
        <w:rPr>
          <w:bCs/>
          <w:color w:val="333333"/>
          <w:sz w:val="24"/>
          <w:szCs w:val="24"/>
          <w:lang w:eastAsia="uk-UA"/>
        </w:rPr>
        <w:t xml:space="preserve">визначення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розміру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компенсації</w:t>
      </w:r>
      <w:r>
        <w:rPr>
          <w:bCs/>
          <w:color w:val="333333"/>
          <w:sz w:val="24"/>
          <w:szCs w:val="24"/>
          <w:lang w:eastAsia="uk-UA"/>
        </w:rPr>
        <w:t xml:space="preserve"> для </w:t>
      </w:r>
      <w:r>
        <w:rPr>
          <w:bCs/>
          <w:color w:val="333333"/>
          <w:sz w:val="24"/>
          <w:szCs w:val="24"/>
          <w:lang w:eastAsia="uk-UA"/>
        </w:rPr>
        <w:t xml:space="preserve">відновлення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пошкодженого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об’єкта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нерухомого</w:t>
      </w:r>
      <w:r>
        <w:rPr>
          <w:bCs/>
          <w:color w:val="333333"/>
          <w:sz w:val="24"/>
          <w:szCs w:val="24"/>
          <w:lang w:eastAsia="uk-UA"/>
        </w:rPr>
        <w:t xml:space="preserve"> майна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eastAsia="uk-UA"/>
              </w:rPr>
              <w:t xml:space="preserve">Критерії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відповідності</w:t>
            </w:r>
            <w:r>
              <w:rPr>
                <w:sz w:val="24"/>
                <w:szCs w:val="24"/>
                <w:lang w:eastAsia="uk-UA"/>
              </w:rPr>
              <w:t xml:space="preserve">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житловий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будинок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підтверджено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пріоритетне</w:t>
            </w:r>
            <w:r>
              <w:rPr>
                <w:sz w:val="24"/>
                <w:szCs w:val="24"/>
                <w:lang w:eastAsia="uk-UA"/>
              </w:rPr>
              <w:t xml:space="preserve"> право </w:t>
            </w:r>
            <w:r>
              <w:rPr>
                <w:sz w:val="24"/>
                <w:szCs w:val="24"/>
                <w:lang w:eastAsia="uk-UA"/>
              </w:rPr>
              <w:t xml:space="preserve">отримувача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компенсації</w:t>
            </w:r>
            <w:r>
              <w:rPr>
                <w:sz w:val="24"/>
                <w:szCs w:val="24"/>
                <w:lang w:eastAsia="uk-UA"/>
              </w:rPr>
              <w:t xml:space="preserve"> (поле </w:t>
            </w:r>
            <w:r>
              <w:rPr>
                <w:sz w:val="24"/>
                <w:szCs w:val="24"/>
                <w:lang w:eastAsia="uk-UA"/>
              </w:rPr>
              <w:t xml:space="preserve">заповнюється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лише</w:t>
            </w:r>
            <w:r>
              <w:rPr>
                <w:sz w:val="24"/>
                <w:szCs w:val="24"/>
                <w:lang w:eastAsia="uk-UA"/>
              </w:rPr>
              <w:t xml:space="preserve"> в </w:t>
            </w:r>
            <w:r>
              <w:rPr>
                <w:sz w:val="24"/>
                <w:szCs w:val="24"/>
                <w:lang w:eastAsia="uk-UA"/>
              </w:rPr>
              <w:t xml:space="preserve">разі</w:t>
            </w:r>
            <w:r>
              <w:rPr>
                <w:sz w:val="24"/>
                <w:szCs w:val="24"/>
                <w:lang w:eastAsia="uk-UA"/>
              </w:rPr>
              <w:t xml:space="preserve">, коли </w:t>
            </w:r>
            <w:r>
              <w:rPr>
                <w:sz w:val="24"/>
                <w:szCs w:val="24"/>
                <w:lang w:eastAsia="uk-UA"/>
              </w:rPr>
              <w:t xml:space="preserve">заявник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зазначив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наявність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пільг</w:t>
            </w:r>
            <w:r>
              <w:rPr>
                <w:sz w:val="24"/>
                <w:szCs w:val="24"/>
                <w:lang w:eastAsia="uk-UA"/>
              </w:rPr>
              <w:t xml:space="preserve">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</w:t>
            </w:r>
            <w:r>
              <w:rPr>
                <w:sz w:val="24"/>
                <w:szCs w:val="24"/>
                <w:lang w:eastAsia="uk-UA"/>
              </w:rPr>
              <w:t xml:space="preserve"> проведено ремонт на момент </w:t>
            </w:r>
            <w:r>
              <w:rPr>
                <w:sz w:val="24"/>
                <w:szCs w:val="24"/>
                <w:lang w:eastAsia="uk-UA"/>
              </w:rPr>
              <w:t xml:space="preserve">складення</w:t>
            </w:r>
            <w:r>
              <w:rPr>
                <w:sz w:val="24"/>
                <w:szCs w:val="24"/>
                <w:lang w:eastAsia="uk-UA"/>
              </w:rPr>
              <w:t xml:space="preserve">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наявні</w:t>
            </w:r>
            <w:r>
              <w:rPr>
                <w:sz w:val="24"/>
                <w:szCs w:val="24"/>
                <w:lang w:eastAsia="uk-UA"/>
              </w:rPr>
              <w:t xml:space="preserve"> в </w:t>
            </w:r>
            <w:r>
              <w:rPr>
                <w:sz w:val="24"/>
                <w:szCs w:val="24"/>
                <w:lang w:eastAsia="uk-UA"/>
              </w:rPr>
              <w:t xml:space="preserve">об’єкта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нерухомого</w:t>
            </w:r>
            <w:r>
              <w:rPr>
                <w:sz w:val="24"/>
                <w:szCs w:val="24"/>
                <w:lang w:eastAsia="uk-UA"/>
              </w:rPr>
              <w:t xml:space="preserve"> майна </w:t>
            </w:r>
            <w:r>
              <w:rPr>
                <w:sz w:val="24"/>
                <w:szCs w:val="24"/>
                <w:lang w:eastAsia="uk-UA"/>
              </w:rPr>
              <w:t xml:space="preserve">пошкодження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які</w:t>
            </w:r>
            <w:r>
              <w:rPr>
                <w:sz w:val="24"/>
                <w:szCs w:val="24"/>
                <w:lang w:eastAsia="uk-UA"/>
              </w:rPr>
              <w:t xml:space="preserve"> могли </w:t>
            </w:r>
            <w:r>
              <w:rPr>
                <w:sz w:val="24"/>
                <w:szCs w:val="24"/>
                <w:lang w:eastAsia="uk-UA"/>
              </w:rPr>
              <w:t xml:space="preserve">вплинути</w:t>
            </w:r>
            <w:r>
              <w:rPr>
                <w:sz w:val="24"/>
                <w:szCs w:val="24"/>
                <w:lang w:eastAsia="uk-UA"/>
              </w:rPr>
              <w:t xml:space="preserve"> на </w:t>
            </w:r>
            <w:r>
              <w:rPr>
                <w:sz w:val="24"/>
                <w:szCs w:val="24"/>
                <w:lang w:eastAsia="uk-UA"/>
              </w:rPr>
              <w:t xml:space="preserve">несучу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здатність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конструкцій</w:t>
            </w:r>
            <w:r>
              <w:rPr>
                <w:sz w:val="24"/>
                <w:szCs w:val="24"/>
                <w:lang w:eastAsia="uk-UA"/>
              </w:rPr>
              <w:t xml:space="preserve"> такого </w:t>
            </w:r>
            <w:r>
              <w:rPr>
                <w:sz w:val="24"/>
                <w:szCs w:val="24"/>
                <w:lang w:eastAsia="uk-UA"/>
              </w:rPr>
              <w:t xml:space="preserve">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3" w:name="n11"/>
      <w:r/>
      <w:bookmarkEnd w:id="3"/>
      <w:r>
        <w:rPr>
          <w:bCs/>
          <w:color w:val="333333"/>
          <w:sz w:val="24"/>
          <w:szCs w:val="24"/>
          <w:lang w:eastAsia="uk-UA"/>
        </w:rPr>
        <w:t xml:space="preserve">ПЕРЕЛІК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робіт</w:t>
      </w:r>
      <w:r>
        <w:rPr>
          <w:bCs/>
          <w:color w:val="333333"/>
          <w:sz w:val="24"/>
          <w:szCs w:val="24"/>
          <w:lang w:eastAsia="uk-UA"/>
        </w:rPr>
        <w:t xml:space="preserve">, </w:t>
      </w:r>
      <w:r>
        <w:rPr>
          <w:bCs/>
          <w:color w:val="333333"/>
          <w:sz w:val="24"/>
          <w:szCs w:val="24"/>
          <w:lang w:eastAsia="uk-UA"/>
        </w:rPr>
        <w:t xml:space="preserve">які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необхідно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виконати</w:t>
      </w:r>
      <w:r>
        <w:rPr>
          <w:bCs/>
          <w:color w:val="333333"/>
          <w:sz w:val="24"/>
          <w:szCs w:val="24"/>
          <w:lang w:eastAsia="uk-UA"/>
        </w:rPr>
        <w:t xml:space="preserve"> для </w:t>
      </w:r>
      <w:r>
        <w:rPr>
          <w:bCs/>
          <w:color w:val="333333"/>
          <w:sz w:val="24"/>
          <w:szCs w:val="24"/>
          <w:lang w:eastAsia="uk-UA"/>
        </w:rPr>
        <w:t xml:space="preserve">відновлення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експлуатаційної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придатності</w:t>
      </w:r>
      <w:r>
        <w:rPr>
          <w:bCs/>
          <w:color w:val="333333"/>
          <w:sz w:val="24"/>
          <w:szCs w:val="24"/>
          <w:lang w:eastAsia="uk-UA"/>
        </w:rPr>
        <w:t xml:space="preserve"> </w:t>
      </w:r>
      <w:r>
        <w:rPr>
          <w:bCs/>
          <w:color w:val="333333"/>
          <w:sz w:val="24"/>
          <w:szCs w:val="24"/>
          <w:lang w:eastAsia="uk-UA"/>
        </w:rPr>
        <w:t xml:space="preserve">об’єкта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2"/>
        <w:gridCol w:w="3125"/>
        <w:gridCol w:w="1679"/>
        <w:gridCol w:w="1647"/>
        <w:gridCol w:w="1255"/>
        <w:gridCol w:w="1444"/>
      </w:tblGrid>
      <w:tr>
        <w:trPr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eastAsia="uk-UA"/>
              </w:rPr>
              <w:t xml:space="preserve">Перелік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ремонтних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усередненої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вартості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одиниці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вимірювання</w:t>
            </w:r>
            <w:r>
              <w:rPr>
                <w:sz w:val="24"/>
                <w:szCs w:val="24"/>
                <w:lang w:eastAsia="uk-UA"/>
              </w:rPr>
              <w:t xml:space="preserve"> з </w:t>
            </w:r>
            <w:r>
              <w:rPr>
                <w:sz w:val="24"/>
                <w:szCs w:val="24"/>
                <w:lang w:eastAsia="uk-UA"/>
              </w:rPr>
              <w:t xml:space="preserve">урахуванням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податку</w:t>
            </w:r>
            <w:r>
              <w:rPr>
                <w:sz w:val="24"/>
                <w:szCs w:val="24"/>
                <w:lang w:eastAsia="uk-UA"/>
              </w:rPr>
              <w:t xml:space="preserve"> на </w:t>
            </w:r>
            <w:r>
              <w:rPr>
                <w:sz w:val="24"/>
                <w:szCs w:val="24"/>
                <w:lang w:eastAsia="uk-UA"/>
              </w:rPr>
              <w:t xml:space="preserve">додану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вартість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робіт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який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підлягає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</w:t>
            </w:r>
            <w:r>
              <w:rPr>
                <w:sz w:val="24"/>
                <w:szCs w:val="24"/>
                <w:lang w:eastAsia="uk-UA"/>
              </w:rPr>
              <w:t xml:space="preserve">компенсації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вхідних</w:t>
            </w:r>
            <w:r>
              <w:rPr>
                <w:sz w:val="24"/>
                <w:szCs w:val="24"/>
                <w:lang w:eastAsia="uk-UA"/>
              </w:rPr>
              <w:t xml:space="preserve"> дверей (на </w:t>
            </w:r>
            <w:r>
              <w:rPr>
                <w:sz w:val="24"/>
                <w:szCs w:val="24"/>
                <w:lang w:eastAsia="uk-UA"/>
              </w:rPr>
              <w:t xml:space="preserve">металеві</w:t>
            </w:r>
            <w:r>
              <w:rPr>
                <w:sz w:val="24"/>
                <w:szCs w:val="24"/>
                <w:lang w:eastAsia="uk-UA"/>
              </w:rPr>
              <w:t xml:space="preserve">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блоків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31 220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31220,00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віконного</w:t>
            </w:r>
            <w:r>
              <w:rPr>
                <w:sz w:val="24"/>
                <w:szCs w:val="24"/>
                <w:lang w:eastAsia="uk-UA"/>
              </w:rPr>
              <w:t xml:space="preserve"> блока з </w:t>
            </w:r>
            <w:r>
              <w:rPr>
                <w:sz w:val="24"/>
                <w:szCs w:val="24"/>
                <w:lang w:eastAsia="uk-UA"/>
              </w:rPr>
              <w:t xml:space="preserve">урахуванням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підвіконня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відливів</w:t>
            </w:r>
            <w:r>
              <w:rPr>
                <w:sz w:val="24"/>
                <w:szCs w:val="24"/>
                <w:lang w:eastAsia="uk-UA"/>
              </w:rPr>
              <w:t xml:space="preserve"> (</w:t>
            </w:r>
            <w:r>
              <w:rPr>
                <w:sz w:val="24"/>
                <w:szCs w:val="24"/>
                <w:lang w:eastAsia="uk-UA"/>
              </w:rPr>
              <w:t xml:space="preserve">зокрема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огороджувальних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скляних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конструкцій</w:t>
            </w:r>
            <w:r>
              <w:rPr>
                <w:sz w:val="24"/>
                <w:szCs w:val="24"/>
                <w:lang w:eastAsia="uk-UA"/>
              </w:rPr>
              <w:t xml:space="preserve"> балкона/</w:t>
            </w:r>
            <w:r>
              <w:rPr>
                <w:sz w:val="24"/>
                <w:szCs w:val="24"/>
                <w:lang w:eastAsia="uk-UA"/>
              </w:rPr>
              <w:t xml:space="preserve">лоджії</w:t>
            </w:r>
            <w:r>
              <w:rPr>
                <w:sz w:val="24"/>
                <w:szCs w:val="24"/>
                <w:lang w:eastAsia="uk-UA"/>
              </w:rPr>
              <w:t xml:space="preserve">* </w:t>
            </w:r>
            <w:r>
              <w:rPr>
                <w:sz w:val="24"/>
                <w:szCs w:val="24"/>
                <w:lang w:eastAsia="uk-UA"/>
              </w:rPr>
              <w:t xml:space="preserve">або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вхідного</w:t>
            </w:r>
            <w:r>
              <w:rPr>
                <w:sz w:val="24"/>
                <w:szCs w:val="24"/>
                <w:lang w:eastAsia="uk-UA"/>
              </w:rPr>
              <w:t xml:space="preserve"> дверного </w:t>
            </w:r>
            <w:r>
              <w:rPr>
                <w:sz w:val="24"/>
                <w:szCs w:val="24"/>
                <w:lang w:eastAsia="uk-UA"/>
              </w:rPr>
              <w:t xml:space="preserve">металопластикового</w:t>
            </w:r>
            <w:r>
              <w:rPr>
                <w:sz w:val="24"/>
                <w:szCs w:val="24"/>
                <w:lang w:eastAsia="uk-UA"/>
              </w:rPr>
              <w:t xml:space="preserve"> блока з </w:t>
            </w:r>
            <w:r>
              <w:rPr>
                <w:sz w:val="24"/>
                <w:szCs w:val="24"/>
                <w:lang w:eastAsia="uk-UA"/>
              </w:rPr>
              <w:t xml:space="preserve">урахування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поріжків</w:t>
            </w:r>
            <w:r>
              <w:rPr>
                <w:sz w:val="24"/>
                <w:szCs w:val="24"/>
                <w:lang w:eastAsia="uk-UA"/>
              </w:rPr>
              <w:t xml:space="preserve">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</w:t>
            </w:r>
            <w:r>
              <w:rPr>
                <w:sz w:val="24"/>
                <w:szCs w:val="24"/>
                <w:lang w:eastAsia="uk-UA"/>
              </w:rPr>
              <w:t xml:space="preserve">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12255,24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укосів</w:t>
            </w:r>
            <w:r>
              <w:rPr>
                <w:sz w:val="24"/>
                <w:szCs w:val="24"/>
                <w:lang w:eastAsia="uk-UA"/>
              </w:rPr>
              <w:t xml:space="preserve"> (штукатурка, </w:t>
            </w:r>
            <w:r>
              <w:rPr>
                <w:sz w:val="24"/>
                <w:szCs w:val="24"/>
                <w:lang w:eastAsia="uk-UA"/>
              </w:rPr>
              <w:t xml:space="preserve">безпіщана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 xml:space="preserve">підготовка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фарбування</w:t>
            </w:r>
            <w:r>
              <w:rPr>
                <w:sz w:val="24"/>
                <w:szCs w:val="24"/>
                <w:lang w:eastAsia="uk-UA"/>
              </w:rPr>
              <w:t xml:space="preserve">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1,5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2766,12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Усього</w:t>
            </w:r>
            <w:r>
              <w:rPr>
                <w:sz w:val="24"/>
                <w:szCs w:val="24"/>
                <w:lang w:eastAsia="uk-UA"/>
              </w:rPr>
              <w:t xml:space="preserve"> сума </w:t>
            </w:r>
            <w:r>
              <w:rPr>
                <w:sz w:val="24"/>
                <w:szCs w:val="24"/>
                <w:lang w:eastAsia="uk-UA"/>
              </w:rPr>
              <w:t xml:space="preserve">компенсації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0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46 241,36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</w:t>
            </w:r>
            <w:r>
              <w:rPr>
                <w:color w:val="000000" w:themeColor="text1"/>
                <w:sz w:val="24"/>
                <w:szCs w:val="24"/>
              </w:rPr>
              <w:t xml:space="preserve">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ЗІНЧЕНКО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</w:t>
            </w:r>
            <w:r>
              <w:rPr>
                <w:color w:val="000000" w:themeColor="text1"/>
                <w:sz w:val="24"/>
                <w:szCs w:val="24"/>
              </w:rPr>
              <w:t xml:space="preserve">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</w:t>
            </w:r>
            <w:r>
              <w:rPr>
                <w:color w:val="000000" w:themeColor="text1"/>
                <w:sz w:val="24"/>
                <w:szCs w:val="24"/>
              </w:rPr>
              <w:t xml:space="preserve">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</w:t>
            </w:r>
            <w:r>
              <w:rPr>
                <w:color w:val="000000" w:themeColor="text1"/>
                <w:sz w:val="24"/>
                <w:szCs w:val="24"/>
              </w:rPr>
              <w:t xml:space="preserve">комісії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</w:t>
            </w:r>
            <w:r>
              <w:rPr>
                <w:color w:val="000000" w:themeColor="text1"/>
              </w:rPr>
              <w:t xml:space="preserve">підпис</w:t>
            </w:r>
            <w:r>
              <w:rPr>
                <w:color w:val="000000" w:themeColor="text1"/>
              </w:rPr>
              <w:t xml:space="preserve">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</w:t>
            </w:r>
            <w:r>
              <w:rPr>
                <w:color w:val="000000" w:themeColor="text1"/>
                <w:sz w:val="24"/>
                <w:szCs w:val="24"/>
              </w:rPr>
              <w:t xml:space="preserve">власне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ім'я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прізвище</w:t>
            </w:r>
            <w:r>
              <w:rPr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pacing w:line="276" w:lineRule="auto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6"/>
    <w:next w:val="886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6"/>
    <w:next w:val="886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6"/>
    <w:next w:val="886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6"/>
    <w:next w:val="886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6"/>
    <w:next w:val="886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6"/>
    <w:next w:val="886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6"/>
    <w:next w:val="886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6"/>
    <w:next w:val="886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6"/>
    <w:next w:val="886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7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7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7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7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7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7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6"/>
    <w:next w:val="886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7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6"/>
    <w:next w:val="886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7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6"/>
    <w:next w:val="886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7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6"/>
    <w:next w:val="886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7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6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7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7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1">
    <w:name w:val="Header"/>
    <w:basedOn w:val="886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Header Char"/>
    <w:basedOn w:val="887"/>
    <w:link w:val="861"/>
    <w:uiPriority w:val="99"/>
    <w:pPr>
      <w:pBdr/>
      <w:spacing/>
      <w:ind/>
    </w:pPr>
  </w:style>
  <w:style w:type="paragraph" w:styleId="863">
    <w:name w:val="Footer"/>
    <w:basedOn w:val="886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Footer Char"/>
    <w:basedOn w:val="887"/>
    <w:link w:val="863"/>
    <w:uiPriority w:val="99"/>
    <w:pPr>
      <w:pBdr/>
      <w:spacing/>
      <w:ind/>
    </w:pPr>
  </w:style>
  <w:style w:type="paragraph" w:styleId="865">
    <w:name w:val="Caption"/>
    <w:basedOn w:val="886"/>
    <w:next w:val="8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6">
    <w:name w:val="footnote text"/>
    <w:basedOn w:val="886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Footnote Text Char"/>
    <w:basedOn w:val="887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footnote reference"/>
    <w:basedOn w:val="887"/>
    <w:uiPriority w:val="99"/>
    <w:semiHidden/>
    <w:unhideWhenUsed/>
    <w:pPr>
      <w:pBdr/>
      <w:spacing/>
      <w:ind/>
    </w:pPr>
    <w:rPr>
      <w:vertAlign w:val="superscript"/>
    </w:rPr>
  </w:style>
  <w:style w:type="paragraph" w:styleId="869">
    <w:name w:val="endnote text"/>
    <w:basedOn w:val="886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Endnote Text Char"/>
    <w:basedOn w:val="887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endnote reference"/>
    <w:basedOn w:val="887"/>
    <w:uiPriority w:val="99"/>
    <w:semiHidden/>
    <w:unhideWhenUsed/>
    <w:pPr>
      <w:pBdr/>
      <w:spacing/>
      <w:ind/>
    </w:pPr>
    <w:rPr>
      <w:vertAlign w:val="superscript"/>
    </w:rPr>
  </w:style>
  <w:style w:type="character" w:styleId="872">
    <w:name w:val="Hyperlink"/>
    <w:basedOn w:val="88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3">
    <w:name w:val="FollowedHyperlink"/>
    <w:basedOn w:val="88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4">
    <w:name w:val="toc 1"/>
    <w:basedOn w:val="886"/>
    <w:next w:val="886"/>
    <w:uiPriority w:val="39"/>
    <w:unhideWhenUsed/>
    <w:pPr>
      <w:pBdr/>
      <w:spacing w:after="100"/>
      <w:ind/>
    </w:pPr>
  </w:style>
  <w:style w:type="paragraph" w:styleId="875">
    <w:name w:val="toc 2"/>
    <w:basedOn w:val="886"/>
    <w:next w:val="886"/>
    <w:uiPriority w:val="39"/>
    <w:unhideWhenUsed/>
    <w:pPr>
      <w:pBdr/>
      <w:spacing w:after="100"/>
      <w:ind w:left="220"/>
    </w:pPr>
  </w:style>
  <w:style w:type="paragraph" w:styleId="876">
    <w:name w:val="toc 3"/>
    <w:basedOn w:val="886"/>
    <w:next w:val="886"/>
    <w:uiPriority w:val="39"/>
    <w:unhideWhenUsed/>
    <w:pPr>
      <w:pBdr/>
      <w:spacing w:after="100"/>
      <w:ind w:left="440"/>
    </w:pPr>
  </w:style>
  <w:style w:type="paragraph" w:styleId="877">
    <w:name w:val="toc 4"/>
    <w:basedOn w:val="886"/>
    <w:next w:val="886"/>
    <w:uiPriority w:val="39"/>
    <w:unhideWhenUsed/>
    <w:pPr>
      <w:pBdr/>
      <w:spacing w:after="100"/>
      <w:ind w:left="660"/>
    </w:pPr>
  </w:style>
  <w:style w:type="paragraph" w:styleId="878">
    <w:name w:val="toc 5"/>
    <w:basedOn w:val="886"/>
    <w:next w:val="886"/>
    <w:uiPriority w:val="39"/>
    <w:unhideWhenUsed/>
    <w:pPr>
      <w:pBdr/>
      <w:spacing w:after="100"/>
      <w:ind w:left="880"/>
    </w:pPr>
  </w:style>
  <w:style w:type="paragraph" w:styleId="879">
    <w:name w:val="toc 6"/>
    <w:basedOn w:val="886"/>
    <w:next w:val="886"/>
    <w:uiPriority w:val="39"/>
    <w:unhideWhenUsed/>
    <w:pPr>
      <w:pBdr/>
      <w:spacing w:after="100"/>
      <w:ind w:left="1100"/>
    </w:pPr>
  </w:style>
  <w:style w:type="paragraph" w:styleId="880">
    <w:name w:val="toc 7"/>
    <w:basedOn w:val="886"/>
    <w:next w:val="886"/>
    <w:uiPriority w:val="39"/>
    <w:unhideWhenUsed/>
    <w:pPr>
      <w:pBdr/>
      <w:spacing w:after="100"/>
      <w:ind w:left="1320"/>
    </w:pPr>
  </w:style>
  <w:style w:type="paragraph" w:styleId="881">
    <w:name w:val="toc 8"/>
    <w:basedOn w:val="886"/>
    <w:next w:val="886"/>
    <w:uiPriority w:val="39"/>
    <w:unhideWhenUsed/>
    <w:pPr>
      <w:pBdr/>
      <w:spacing w:after="100"/>
      <w:ind w:left="1540"/>
    </w:pPr>
  </w:style>
  <w:style w:type="paragraph" w:styleId="882">
    <w:name w:val="toc 9"/>
    <w:basedOn w:val="886"/>
    <w:next w:val="886"/>
    <w:uiPriority w:val="39"/>
    <w:unhideWhenUsed/>
    <w:pPr>
      <w:pBdr/>
      <w:spacing w:after="100"/>
      <w:ind w:left="1760"/>
    </w:pPr>
  </w:style>
  <w:style w:type="character" w:styleId="883">
    <w:name w:val="Placeholder Text"/>
    <w:basedOn w:val="887"/>
    <w:uiPriority w:val="99"/>
    <w:semiHidden/>
    <w:pPr>
      <w:pBdr/>
      <w:spacing/>
      <w:ind/>
    </w:pPr>
    <w:rPr>
      <w:color w:val="666666"/>
    </w:rPr>
  </w:style>
  <w:style w:type="paragraph" w:styleId="884">
    <w:name w:val="TOC Heading"/>
    <w:uiPriority w:val="39"/>
    <w:unhideWhenUsed/>
    <w:pPr>
      <w:pBdr/>
      <w:spacing/>
      <w:ind/>
    </w:pPr>
  </w:style>
  <w:style w:type="paragraph" w:styleId="885">
    <w:name w:val="table of figures"/>
    <w:basedOn w:val="886"/>
    <w:next w:val="886"/>
    <w:uiPriority w:val="99"/>
    <w:unhideWhenUsed/>
    <w:pPr>
      <w:pBdr/>
      <w:spacing w:after="0" w:afterAutospacing="0"/>
      <w:ind/>
    </w:pPr>
  </w:style>
  <w:style w:type="paragraph" w:styleId="886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7" w:default="1">
    <w:name w:val="Default Paragraph Font"/>
    <w:uiPriority w:val="1"/>
    <w:semiHidden/>
    <w:unhideWhenUsed/>
    <w:pPr>
      <w:pBdr/>
      <w:spacing/>
      <w:ind/>
    </w:pPr>
  </w:style>
  <w:style w:type="table" w:styleId="88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9" w:default="1">
    <w:name w:val="No List"/>
    <w:uiPriority w:val="99"/>
    <w:semiHidden/>
    <w:unhideWhenUsed/>
    <w:pPr>
      <w:pBdr/>
      <w:spacing/>
      <w:ind/>
    </w:pPr>
  </w:style>
  <w:style w:type="paragraph" w:styleId="890">
    <w:name w:val="List Paragraph"/>
    <w:basedOn w:val="886"/>
    <w:uiPriority w:val="34"/>
    <w:qFormat/>
    <w:pPr>
      <w:pBdr/>
      <w:spacing/>
      <w:ind w:left="720"/>
      <w:contextualSpacing w:val="true"/>
    </w:pPr>
  </w:style>
  <w:style w:type="paragraph" w:styleId="891">
    <w:name w:val="Balloon Text"/>
    <w:basedOn w:val="886"/>
    <w:link w:val="892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2" w:customStyle="1">
    <w:name w:val="Текст у виносці Знак"/>
    <w:basedOn w:val="887"/>
    <w:link w:val="891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3">
    <w:name w:val="Normal (Web)"/>
    <w:basedOn w:val="886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4" w:customStyle="1">
    <w:name w:val="apple-tab-span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EB88A-5636-469D-A281-AEA01E3CC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39</cp:revision>
  <dcterms:created xsi:type="dcterms:W3CDTF">2025-12-15T06:31:00Z</dcterms:created>
  <dcterms:modified xsi:type="dcterms:W3CDTF">2026-02-04T09:49:01Z</dcterms:modified>
</cp:coreProperties>
</file>